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11" w:rsidRDefault="00E82811" w:rsidP="000D4F23"/>
    <w:p w:rsidR="000E67AE" w:rsidRDefault="000D4F23" w:rsidP="000D4F23">
      <w:pPr>
        <w:pStyle w:val="ListParagraph"/>
        <w:numPr>
          <w:ilvl w:val="0"/>
          <w:numId w:val="1"/>
        </w:numPr>
      </w:pPr>
      <w:r>
        <w:t xml:space="preserve">Log on to </w:t>
      </w:r>
      <w:hyperlink r:id="rId7" w:history="1">
        <w:r w:rsidRPr="009A6D5E">
          <w:rPr>
            <w:rStyle w:val="Hyperlink"/>
          </w:rPr>
          <w:t>http://isuportal.indstate.edu</w:t>
        </w:r>
      </w:hyperlink>
    </w:p>
    <w:p w:rsidR="000D4F23" w:rsidRDefault="000D4F23" w:rsidP="000D4F23">
      <w:pPr>
        <w:pStyle w:val="ListParagraph"/>
        <w:numPr>
          <w:ilvl w:val="0"/>
          <w:numId w:val="1"/>
        </w:numPr>
      </w:pPr>
      <w:r>
        <w:t>On the Homepage, click on My Banner Self Service</w:t>
      </w:r>
    </w:p>
    <w:p w:rsidR="000D4F23" w:rsidRDefault="000D4F23" w:rsidP="000D4F23">
      <w:pPr>
        <w:pStyle w:val="ListParagraph"/>
        <w:numPr>
          <w:ilvl w:val="0"/>
          <w:numId w:val="1"/>
        </w:numPr>
      </w:pPr>
      <w:r>
        <w:t>Click on Employee</w:t>
      </w:r>
    </w:p>
    <w:p w:rsidR="00260123" w:rsidRDefault="000D4F23" w:rsidP="00131D03">
      <w:pPr>
        <w:pStyle w:val="ListParagraph"/>
        <w:numPr>
          <w:ilvl w:val="0"/>
          <w:numId w:val="1"/>
        </w:numPr>
      </w:pPr>
      <w:r>
        <w:t>Click on Leave Report</w:t>
      </w:r>
    </w:p>
    <w:p w:rsidR="003D5A38" w:rsidRDefault="0020157D" w:rsidP="00131D03">
      <w:pPr>
        <w:pStyle w:val="ListParagraph"/>
        <w:numPr>
          <w:ilvl w:val="0"/>
          <w:numId w:val="1"/>
        </w:numPr>
      </w:pPr>
      <w:r>
        <w:t>Click on Proxy Set U</w:t>
      </w:r>
      <w:r w:rsidR="003D5A38">
        <w:t>p</w:t>
      </w:r>
    </w:p>
    <w:p w:rsidR="00D66679" w:rsidRDefault="00D66679" w:rsidP="00D66679">
      <w:pPr>
        <w:pStyle w:val="ListParagraph"/>
      </w:pPr>
    </w:p>
    <w:p w:rsidR="00D66679" w:rsidRDefault="00D66679" w:rsidP="00D66679">
      <w:pPr>
        <w:pStyle w:val="ListParagraph"/>
      </w:pPr>
    </w:p>
    <w:p w:rsidR="00131D03" w:rsidRDefault="00A75BF8" w:rsidP="00C34CA2">
      <w:pPr>
        <w:pStyle w:val="ListParagraph"/>
        <w:ind w:left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6pt;margin-top:101.25pt;width:11.8pt;height:109.35pt;flip:x;z-index:251658240" o:connectortype="straight">
            <v:stroke endarrow="block"/>
          </v:shape>
        </w:pict>
      </w:r>
      <w:r w:rsidR="00C34CA2">
        <w:rPr>
          <w:noProof/>
        </w:rPr>
        <w:drawing>
          <wp:inline distT="0" distB="0" distL="0" distR="0">
            <wp:extent cx="5943600" cy="313880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7C" w:rsidRDefault="00C9077C" w:rsidP="00C9077C">
      <w:pPr>
        <w:pStyle w:val="ListParagraph"/>
      </w:pPr>
    </w:p>
    <w:p w:rsidR="00D66679" w:rsidRDefault="00D66679" w:rsidP="00C9077C">
      <w:pPr>
        <w:pStyle w:val="ListParagraph"/>
      </w:pPr>
      <w:r>
        <w:t>A list of names will come up in alphabetical order.  The only people who are defined as valid proxies, must have a Banner user id and added to the selection form (</w:t>
      </w:r>
      <w:proofErr w:type="spellStart"/>
      <w:r>
        <w:t>goaeacc</w:t>
      </w:r>
      <w:proofErr w:type="spellEnd"/>
      <w:proofErr w:type="gramStart"/>
      <w:r>
        <w:t>)  in</w:t>
      </w:r>
      <w:proofErr w:type="gramEnd"/>
      <w:r>
        <w:t xml:space="preserve"> Banner by Payroll.</w:t>
      </w:r>
    </w:p>
    <w:p w:rsidR="00D66679" w:rsidRDefault="00D66679" w:rsidP="00C9077C">
      <w:pPr>
        <w:pStyle w:val="ListParagraph"/>
      </w:pPr>
    </w:p>
    <w:p w:rsidR="00D66679" w:rsidRDefault="00D66679" w:rsidP="00C9077C">
      <w:pPr>
        <w:pStyle w:val="ListParagraph"/>
      </w:pPr>
      <w:r>
        <w:t xml:space="preserve">Click the </w:t>
      </w:r>
      <w:r w:rsidRPr="0020157D">
        <w:rPr>
          <w:b/>
        </w:rPr>
        <w:t>Add Remove</w:t>
      </w:r>
      <w:r>
        <w:t xml:space="preserve"> square and </w:t>
      </w:r>
      <w:r w:rsidRPr="0020157D">
        <w:rPr>
          <w:b/>
        </w:rPr>
        <w:t>Save</w:t>
      </w:r>
      <w:r>
        <w:t xml:space="preserve">.  </w:t>
      </w:r>
    </w:p>
    <w:p w:rsidR="00D66679" w:rsidRDefault="00D66679" w:rsidP="00C9077C">
      <w:pPr>
        <w:pStyle w:val="ListParagraph"/>
      </w:pPr>
    </w:p>
    <w:p w:rsidR="00D66679" w:rsidRDefault="00D66679" w:rsidP="00C9077C">
      <w:pPr>
        <w:pStyle w:val="ListParagraph"/>
      </w:pPr>
      <w:r>
        <w:t>Important Information about Proxies:</w:t>
      </w:r>
    </w:p>
    <w:p w:rsidR="00A54B4F" w:rsidRDefault="00A54B4F" w:rsidP="00C9077C">
      <w:pPr>
        <w:pStyle w:val="ListParagraph"/>
      </w:pPr>
    </w:p>
    <w:p w:rsidR="00D66679" w:rsidRDefault="00D66679" w:rsidP="00D66679">
      <w:pPr>
        <w:pStyle w:val="ListParagraph"/>
        <w:numPr>
          <w:ilvl w:val="0"/>
          <w:numId w:val="2"/>
        </w:numPr>
      </w:pPr>
      <w:r>
        <w:t xml:space="preserve">Proxies should be defined and reported to Payroll via the Authorization Form (available on </w:t>
      </w:r>
      <w:hyperlink r:id="rId9" w:history="1">
        <w:r w:rsidRPr="00371C7F">
          <w:rPr>
            <w:rStyle w:val="Hyperlink"/>
          </w:rPr>
          <w:t>http://web.indstate.edu/payroll/leavereporting.htm</w:t>
        </w:r>
      </w:hyperlink>
      <w:r w:rsidR="006C5923">
        <w:t>)</w:t>
      </w:r>
    </w:p>
    <w:p w:rsidR="00D66679" w:rsidRDefault="00D66679" w:rsidP="00D66679">
      <w:pPr>
        <w:pStyle w:val="ListParagraph"/>
        <w:numPr>
          <w:ilvl w:val="0"/>
          <w:numId w:val="2"/>
        </w:numPr>
      </w:pPr>
      <w:r>
        <w:t>Every Approver should have one and only one Proxy.  This Proxy will act in the Approvers absence</w:t>
      </w:r>
      <w:r w:rsidR="00A54B4F">
        <w:t>.</w:t>
      </w:r>
      <w:r>
        <w:t xml:space="preserve"> </w:t>
      </w:r>
    </w:p>
    <w:p w:rsidR="00A54B4F" w:rsidRDefault="00A54B4F" w:rsidP="00D66679">
      <w:pPr>
        <w:pStyle w:val="ListParagraph"/>
        <w:numPr>
          <w:ilvl w:val="0"/>
          <w:numId w:val="2"/>
        </w:numPr>
      </w:pPr>
      <w:r>
        <w:t>If the App</w:t>
      </w:r>
      <w:r w:rsidR="006C5923">
        <w:t>rover does not have a Proxy, an</w:t>
      </w:r>
      <w:r>
        <w:t xml:space="preserve"> error will come up on the 6</w:t>
      </w:r>
      <w:r w:rsidRPr="00A54B4F">
        <w:rPr>
          <w:vertAlign w:val="superscript"/>
        </w:rPr>
        <w:t>th</w:t>
      </w:r>
      <w:r>
        <w:t xml:space="preserve"> of the month report where the Proxy name is listed.</w:t>
      </w:r>
    </w:p>
    <w:p w:rsidR="00A54B4F" w:rsidRDefault="00A54B4F" w:rsidP="00D66679">
      <w:pPr>
        <w:pStyle w:val="ListParagraph"/>
        <w:numPr>
          <w:ilvl w:val="0"/>
          <w:numId w:val="2"/>
        </w:numPr>
      </w:pPr>
      <w:r>
        <w:t>Payroll will conduct regular audits to assure all Approvers do indeed have a Proxy.  If this is not the case, the Approver will be notified.</w:t>
      </w:r>
    </w:p>
    <w:p w:rsidR="00D66679" w:rsidRDefault="00D66679" w:rsidP="00C9077C">
      <w:pPr>
        <w:pStyle w:val="ListParagraph"/>
      </w:pPr>
    </w:p>
    <w:sectPr w:rsidR="00D66679" w:rsidSect="000E67A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79" w:rsidRDefault="00D66679" w:rsidP="00FE2726">
      <w:pPr>
        <w:spacing w:after="0" w:line="240" w:lineRule="auto"/>
      </w:pPr>
      <w:r>
        <w:separator/>
      </w:r>
    </w:p>
  </w:endnote>
  <w:endnote w:type="continuationSeparator" w:id="0">
    <w:p w:rsidR="00D66679" w:rsidRDefault="00D66679" w:rsidP="00FE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79" w:rsidRDefault="00D66679" w:rsidP="00FE2726">
      <w:pPr>
        <w:spacing w:after="0" w:line="240" w:lineRule="auto"/>
      </w:pPr>
      <w:r>
        <w:separator/>
      </w:r>
    </w:p>
  </w:footnote>
  <w:footnote w:type="continuationSeparator" w:id="0">
    <w:p w:rsidR="00D66679" w:rsidRDefault="00D66679" w:rsidP="00FE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79" w:rsidRDefault="00A75BF8" w:rsidP="00E82811">
    <w:pPr>
      <w:pStyle w:val="Header"/>
      <w:tabs>
        <w:tab w:val="clear" w:pos="9360"/>
      </w:tabs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8.75pt;margin-top:-14.55pt;width:233.35pt;height:48.75pt;z-index:251662336;mso-width-relative:margin;mso-height-relative:margin">
          <v:textbox style="mso-next-textbox:#_x0000_s2050">
            <w:txbxContent>
              <w:p w:rsidR="00D66679" w:rsidRPr="006E3AB6" w:rsidRDefault="00D66679" w:rsidP="006E3AB6">
                <w:pPr>
                  <w:jc w:val="center"/>
                  <w:rPr>
                    <w:b/>
                    <w:i/>
                    <w:u w:val="single"/>
                  </w:rPr>
                </w:pPr>
                <w:r>
                  <w:rPr>
                    <w:b/>
                    <w:i/>
                    <w:u w:val="single"/>
                  </w:rPr>
                  <w:t>Approvers</w:t>
                </w:r>
                <w:r w:rsidRPr="005D51AD">
                  <w:rPr>
                    <w:b/>
                    <w:i/>
                    <w:u w:val="single"/>
                  </w:rPr>
                  <w:t xml:space="preserve"> Step by Step Instructions for </w:t>
                </w:r>
                <w:r>
                  <w:rPr>
                    <w:b/>
                    <w:i/>
                    <w:u w:val="single"/>
                  </w:rPr>
                  <w:t>Setting up Leave Reporting Proxies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49" type="#_x0000_t202" style="position:absolute;margin-left:376.25pt;margin-top:-19.5pt;width:133.4pt;height:53.7pt;z-index:251660288;mso-width-relative:margin;mso-height-relative:margin">
          <v:textbox style="mso-next-textbox:#_x0000_s2049">
            <w:txbxContent>
              <w:p w:rsidR="00D66679" w:rsidRPr="00E82811" w:rsidRDefault="00D66679">
                <w:pPr>
                  <w:rPr>
                    <w:sz w:val="16"/>
                    <w:szCs w:val="16"/>
                  </w:rPr>
                </w:pPr>
                <w:r w:rsidRPr="00E82811">
                  <w:rPr>
                    <w:sz w:val="16"/>
                    <w:szCs w:val="16"/>
                  </w:rPr>
                  <w:t>Payroll Office</w:t>
                </w:r>
                <w:r w:rsidRPr="00E82811">
                  <w:rPr>
                    <w:sz w:val="16"/>
                    <w:szCs w:val="16"/>
                  </w:rPr>
                  <w:br/>
                  <w:t>812-237-3533</w:t>
                </w:r>
                <w:r w:rsidRPr="00E82811">
                  <w:rPr>
                    <w:sz w:val="16"/>
                    <w:szCs w:val="16"/>
                  </w:rPr>
                  <w:br/>
                  <w:t>Fax:  812-237-8893</w:t>
                </w:r>
                <w:r w:rsidRPr="00E82811">
                  <w:rPr>
                    <w:sz w:val="16"/>
                    <w:szCs w:val="16"/>
                  </w:rPr>
                  <w:tab/>
                </w:r>
                <w:r w:rsidRPr="00E82811">
                  <w:rPr>
                    <w:sz w:val="16"/>
                    <w:szCs w:val="16"/>
                  </w:rPr>
                  <w:br/>
                  <w:t>http://web.indstate.edu/payroll</w:t>
                </w:r>
              </w:p>
              <w:p w:rsidR="00D66679" w:rsidRDefault="00D66679"/>
            </w:txbxContent>
          </v:textbox>
        </v:shape>
      </w:pict>
    </w:r>
    <w:r w:rsidR="00D66679">
      <w:rPr>
        <w:noProof/>
      </w:rPr>
      <w:drawing>
        <wp:inline distT="0" distB="0" distL="0" distR="0">
          <wp:extent cx="1378927" cy="416295"/>
          <wp:effectExtent l="1905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29" cy="41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667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680"/>
    <w:multiLevelType w:val="hybridMultilevel"/>
    <w:tmpl w:val="9F44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D397A"/>
    <w:multiLevelType w:val="hybridMultilevel"/>
    <w:tmpl w:val="7F24F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4F23"/>
    <w:rsid w:val="000870C1"/>
    <w:rsid w:val="000D245E"/>
    <w:rsid w:val="000D4F23"/>
    <w:rsid w:val="000E67AE"/>
    <w:rsid w:val="00131D03"/>
    <w:rsid w:val="0020157D"/>
    <w:rsid w:val="00251300"/>
    <w:rsid w:val="00260123"/>
    <w:rsid w:val="002D5445"/>
    <w:rsid w:val="00316B4E"/>
    <w:rsid w:val="003D5A38"/>
    <w:rsid w:val="003F5DB1"/>
    <w:rsid w:val="00406FB4"/>
    <w:rsid w:val="00441E5B"/>
    <w:rsid w:val="00482A3C"/>
    <w:rsid w:val="005408E6"/>
    <w:rsid w:val="005C3F98"/>
    <w:rsid w:val="005D51AD"/>
    <w:rsid w:val="0064286E"/>
    <w:rsid w:val="00664B67"/>
    <w:rsid w:val="006C5923"/>
    <w:rsid w:val="006E3AB6"/>
    <w:rsid w:val="00705FB7"/>
    <w:rsid w:val="00764343"/>
    <w:rsid w:val="00765DA9"/>
    <w:rsid w:val="00773992"/>
    <w:rsid w:val="00803401"/>
    <w:rsid w:val="00877E6F"/>
    <w:rsid w:val="008936B0"/>
    <w:rsid w:val="00957180"/>
    <w:rsid w:val="00A54B4F"/>
    <w:rsid w:val="00A75BF8"/>
    <w:rsid w:val="00A868F2"/>
    <w:rsid w:val="00B03317"/>
    <w:rsid w:val="00BB3E49"/>
    <w:rsid w:val="00C34CA2"/>
    <w:rsid w:val="00C35C19"/>
    <w:rsid w:val="00C438AB"/>
    <w:rsid w:val="00C9077C"/>
    <w:rsid w:val="00CA3547"/>
    <w:rsid w:val="00D66679"/>
    <w:rsid w:val="00DF3897"/>
    <w:rsid w:val="00E82811"/>
    <w:rsid w:val="00E9579B"/>
    <w:rsid w:val="00F31321"/>
    <w:rsid w:val="00F44D74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F23"/>
    <w:rPr>
      <w:color w:val="7E9CE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726"/>
  </w:style>
  <w:style w:type="paragraph" w:styleId="Footer">
    <w:name w:val="footer"/>
    <w:basedOn w:val="Normal"/>
    <w:link w:val="FooterChar"/>
    <w:uiPriority w:val="99"/>
    <w:semiHidden/>
    <w:unhideWhenUsed/>
    <w:rsid w:val="00FE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726"/>
  </w:style>
  <w:style w:type="character" w:styleId="FollowedHyperlink">
    <w:name w:val="FollowedHyperlink"/>
    <w:basedOn w:val="DefaultParagraphFont"/>
    <w:uiPriority w:val="99"/>
    <w:semiHidden/>
    <w:unhideWhenUsed/>
    <w:rsid w:val="00260123"/>
    <w:rPr>
      <w:color w:val="D8D8EC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suportal.ind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b.indstate.edu/payroll/leavereporting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b Time Entry Procedures">
  <a:themeElements>
    <a:clrScheme name="Web Time Entry Procedures 10">
      <a:dk1>
        <a:srgbClr val="000000"/>
      </a:dk1>
      <a:lt1>
        <a:srgbClr val="FFFFFF"/>
      </a:lt1>
      <a:dk2>
        <a:srgbClr val="330066"/>
      </a:dk2>
      <a:lt2>
        <a:srgbClr val="808080"/>
      </a:lt2>
      <a:accent1>
        <a:srgbClr val="CCCC00"/>
      </a:accent1>
      <a:accent2>
        <a:srgbClr val="669999"/>
      </a:accent2>
      <a:accent3>
        <a:srgbClr val="FFFFFF"/>
      </a:accent3>
      <a:accent4>
        <a:srgbClr val="000000"/>
      </a:accent4>
      <a:accent5>
        <a:srgbClr val="E2E2AA"/>
      </a:accent5>
      <a:accent6>
        <a:srgbClr val="5C8A8A"/>
      </a:accent6>
      <a:hlink>
        <a:srgbClr val="7E9CE8"/>
      </a:hlink>
      <a:folHlink>
        <a:srgbClr val="D8D8EC"/>
      </a:folHlink>
    </a:clrScheme>
    <a:fontScheme name="Web Time Entry Procedure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1" fontAlgn="base" latinLnBrk="0" hangingPunct="1">
          <a:lnSpc>
            <a:spcPct val="80000"/>
          </a:lnSpc>
          <a:spcBef>
            <a:spcPct val="20000"/>
          </a:spcBef>
          <a:spcAft>
            <a:spcPct val="0"/>
          </a:spcAft>
          <a:buClr>
            <a:srgbClr val="3399FF"/>
          </a:buClr>
          <a:buSzTx/>
          <a:buFont typeface="Arial" charset="0"/>
          <a:buNone/>
          <a:tabLst/>
          <a:defRPr kumimoji="0" lang="en-US" sz="2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1" fontAlgn="base" latinLnBrk="0" hangingPunct="1">
          <a:lnSpc>
            <a:spcPct val="80000"/>
          </a:lnSpc>
          <a:spcBef>
            <a:spcPct val="20000"/>
          </a:spcBef>
          <a:spcAft>
            <a:spcPct val="0"/>
          </a:spcAft>
          <a:buClr>
            <a:srgbClr val="3399FF"/>
          </a:buClr>
          <a:buSzTx/>
          <a:buFont typeface="Arial" charset="0"/>
          <a:buNone/>
          <a:tabLst/>
          <a:defRPr kumimoji="0" lang="en-US" sz="2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Web Time Entry Procedures 1">
        <a:dk1>
          <a:srgbClr val="4F747B"/>
        </a:dk1>
        <a:lt1>
          <a:srgbClr val="FFFFFF"/>
        </a:lt1>
        <a:dk2>
          <a:srgbClr val="000000"/>
        </a:dk2>
        <a:lt2>
          <a:srgbClr val="C0C0C0"/>
        </a:lt2>
        <a:accent1>
          <a:srgbClr val="859868"/>
        </a:accent1>
        <a:accent2>
          <a:srgbClr val="5F5F5F"/>
        </a:accent2>
        <a:accent3>
          <a:srgbClr val="AAAAAA"/>
        </a:accent3>
        <a:accent4>
          <a:srgbClr val="DADADA"/>
        </a:accent4>
        <a:accent5>
          <a:srgbClr val="C2CAB9"/>
        </a:accent5>
        <a:accent6>
          <a:srgbClr val="555555"/>
        </a:accent6>
        <a:hlink>
          <a:srgbClr val="5F5F5F"/>
        </a:hlink>
        <a:folHlink>
          <a:srgbClr val="BA1212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2">
        <a:dk1>
          <a:srgbClr val="3C0000"/>
        </a:dk1>
        <a:lt1>
          <a:srgbClr val="FFFFFF"/>
        </a:lt1>
        <a:dk2>
          <a:srgbClr val="4D0B0B"/>
        </a:dk2>
        <a:lt2>
          <a:srgbClr val="FFFFFF"/>
        </a:lt2>
        <a:accent1>
          <a:srgbClr val="666633"/>
        </a:accent1>
        <a:accent2>
          <a:srgbClr val="CC3300"/>
        </a:accent2>
        <a:accent3>
          <a:srgbClr val="B2AAAA"/>
        </a:accent3>
        <a:accent4>
          <a:srgbClr val="DADADA"/>
        </a:accent4>
        <a:accent5>
          <a:srgbClr val="B8B8AD"/>
        </a:accent5>
        <a:accent6>
          <a:srgbClr val="B92D00"/>
        </a:accent6>
        <a:hlink>
          <a:srgbClr val="CC9900"/>
        </a:hlink>
        <a:folHlink>
          <a:srgbClr val="CCCC33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3">
        <a:dk1>
          <a:srgbClr val="666699"/>
        </a:dk1>
        <a:lt1>
          <a:srgbClr val="FFFFFF"/>
        </a:lt1>
        <a:dk2>
          <a:srgbClr val="15192B"/>
        </a:dk2>
        <a:lt2>
          <a:srgbClr val="CCCCFF"/>
        </a:lt2>
        <a:accent1>
          <a:srgbClr val="4F893D"/>
        </a:accent1>
        <a:accent2>
          <a:srgbClr val="666699"/>
        </a:accent2>
        <a:accent3>
          <a:srgbClr val="AAABAC"/>
        </a:accent3>
        <a:accent4>
          <a:srgbClr val="DADADA"/>
        </a:accent4>
        <a:accent5>
          <a:srgbClr val="B2C4AF"/>
        </a:accent5>
        <a:accent6>
          <a:srgbClr val="5C5C8A"/>
        </a:accent6>
        <a:hlink>
          <a:srgbClr val="CC9900"/>
        </a:hlink>
        <a:folHlink>
          <a:srgbClr val="4837C7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4">
        <a:dk1>
          <a:srgbClr val="666699"/>
        </a:dk1>
        <a:lt1>
          <a:srgbClr val="FFFFFF"/>
        </a:lt1>
        <a:dk2>
          <a:srgbClr val="86001A"/>
        </a:dk2>
        <a:lt2>
          <a:srgbClr val="CCCC66"/>
        </a:lt2>
        <a:accent1>
          <a:srgbClr val="FF3300"/>
        </a:accent1>
        <a:accent2>
          <a:srgbClr val="FF6600"/>
        </a:accent2>
        <a:accent3>
          <a:srgbClr val="C3AAAB"/>
        </a:accent3>
        <a:accent4>
          <a:srgbClr val="DADADA"/>
        </a:accent4>
        <a:accent5>
          <a:srgbClr val="FFADAA"/>
        </a:accent5>
        <a:accent6>
          <a:srgbClr val="E75C00"/>
        </a:accent6>
        <a:hlink>
          <a:srgbClr val="CC9900"/>
        </a:hlink>
        <a:folHlink>
          <a:srgbClr val="FF00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5">
        <a:dk1>
          <a:srgbClr val="666699"/>
        </a:dk1>
        <a:lt1>
          <a:srgbClr val="FFFFFF"/>
        </a:lt1>
        <a:dk2>
          <a:srgbClr val="000054"/>
        </a:dk2>
        <a:lt2>
          <a:srgbClr val="FFFFFF"/>
        </a:lt2>
        <a:accent1>
          <a:srgbClr val="3333FF"/>
        </a:accent1>
        <a:accent2>
          <a:srgbClr val="006699"/>
        </a:accent2>
        <a:accent3>
          <a:srgbClr val="AAAAB3"/>
        </a:accent3>
        <a:accent4>
          <a:srgbClr val="DADADA"/>
        </a:accent4>
        <a:accent5>
          <a:srgbClr val="ADADFF"/>
        </a:accent5>
        <a:accent6>
          <a:srgbClr val="005C8A"/>
        </a:accent6>
        <a:hlink>
          <a:srgbClr val="669900"/>
        </a:hlink>
        <a:folHlink>
          <a:srgbClr val="0000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6">
        <a:dk1>
          <a:srgbClr val="808080"/>
        </a:dk1>
        <a:lt1>
          <a:srgbClr val="FFFFFF"/>
        </a:lt1>
        <a:dk2>
          <a:srgbClr val="30054B"/>
        </a:dk2>
        <a:lt2>
          <a:srgbClr val="FFFFFF"/>
        </a:lt2>
        <a:accent1>
          <a:srgbClr val="797B9B"/>
        </a:accent1>
        <a:accent2>
          <a:srgbClr val="6B4FB1"/>
        </a:accent2>
        <a:accent3>
          <a:srgbClr val="ADAAB1"/>
        </a:accent3>
        <a:accent4>
          <a:srgbClr val="DADADA"/>
        </a:accent4>
        <a:accent5>
          <a:srgbClr val="BEBFCB"/>
        </a:accent5>
        <a:accent6>
          <a:srgbClr val="6047A0"/>
        </a:accent6>
        <a:hlink>
          <a:srgbClr val="7AACCE"/>
        </a:hlink>
        <a:folHlink>
          <a:srgbClr val="D8D8EC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7">
        <a:dk1>
          <a:srgbClr val="808080"/>
        </a:dk1>
        <a:lt1>
          <a:srgbClr val="FFFFCC"/>
        </a:lt1>
        <a:dk2>
          <a:srgbClr val="29527B"/>
        </a:dk2>
        <a:lt2>
          <a:srgbClr val="FFFFFF"/>
        </a:lt2>
        <a:accent1>
          <a:srgbClr val="CCCC00"/>
        </a:accent1>
        <a:accent2>
          <a:srgbClr val="669999"/>
        </a:accent2>
        <a:accent3>
          <a:srgbClr val="ACB3BF"/>
        </a:accent3>
        <a:accent4>
          <a:srgbClr val="DADAAE"/>
        </a:accent4>
        <a:accent5>
          <a:srgbClr val="E2E2AA"/>
        </a:accent5>
        <a:accent6>
          <a:srgbClr val="5C8A8A"/>
        </a:accent6>
        <a:hlink>
          <a:srgbClr val="D8D8EC"/>
        </a:hlink>
        <a:folHlink>
          <a:srgbClr val="B2B2B2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8">
        <a:dk1>
          <a:srgbClr val="666699"/>
        </a:dk1>
        <a:lt1>
          <a:srgbClr val="FFFFFF"/>
        </a:lt1>
        <a:dk2>
          <a:srgbClr val="476949"/>
        </a:dk2>
        <a:lt2>
          <a:srgbClr val="FFFFFF"/>
        </a:lt2>
        <a:accent1>
          <a:srgbClr val="CC6600"/>
        </a:accent1>
        <a:accent2>
          <a:srgbClr val="CC9900"/>
        </a:accent2>
        <a:accent3>
          <a:srgbClr val="B1B9B1"/>
        </a:accent3>
        <a:accent4>
          <a:srgbClr val="DADADA"/>
        </a:accent4>
        <a:accent5>
          <a:srgbClr val="E2B8AA"/>
        </a:accent5>
        <a:accent6>
          <a:srgbClr val="B98A00"/>
        </a:accent6>
        <a:hlink>
          <a:srgbClr val="669900"/>
        </a:hlink>
        <a:folHlink>
          <a:srgbClr val="A452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9">
        <a:dk1>
          <a:srgbClr val="000000"/>
        </a:dk1>
        <a:lt1>
          <a:srgbClr val="FFFFFF"/>
        </a:lt1>
        <a:dk2>
          <a:srgbClr val="7C1302"/>
        </a:dk2>
        <a:lt2>
          <a:srgbClr val="CC9900"/>
        </a:lt2>
        <a:accent1>
          <a:srgbClr val="CC9900"/>
        </a:accent1>
        <a:accent2>
          <a:srgbClr val="CC3300"/>
        </a:accent2>
        <a:accent3>
          <a:srgbClr val="FFFFFF"/>
        </a:accent3>
        <a:accent4>
          <a:srgbClr val="000000"/>
        </a:accent4>
        <a:accent5>
          <a:srgbClr val="E2CAAA"/>
        </a:accent5>
        <a:accent6>
          <a:srgbClr val="B92D00"/>
        </a:accent6>
        <a:hlink>
          <a:srgbClr val="808080"/>
        </a:hlink>
        <a:folHlink>
          <a:srgbClr val="CC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Web Time Entry Procedures 10">
        <a:dk1>
          <a:srgbClr val="000000"/>
        </a:dk1>
        <a:lt1>
          <a:srgbClr val="FFFFFF"/>
        </a:lt1>
        <a:dk2>
          <a:srgbClr val="330066"/>
        </a:dk2>
        <a:lt2>
          <a:srgbClr val="808080"/>
        </a:lt2>
        <a:accent1>
          <a:srgbClr val="CCCC00"/>
        </a:accent1>
        <a:accent2>
          <a:srgbClr val="669999"/>
        </a:accent2>
        <a:accent3>
          <a:srgbClr val="FFFFFF"/>
        </a:accent3>
        <a:accent4>
          <a:srgbClr val="000000"/>
        </a:accent4>
        <a:accent5>
          <a:srgbClr val="E2E2AA"/>
        </a:accent5>
        <a:accent6>
          <a:srgbClr val="5C8A8A"/>
        </a:accent6>
        <a:hlink>
          <a:srgbClr val="7E9CE8"/>
        </a:hlink>
        <a:folHlink>
          <a:srgbClr val="D8D8EC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cmcclain1</dc:creator>
  <cp:keywords/>
  <dc:description/>
  <cp:lastModifiedBy>cmcclain1</cp:lastModifiedBy>
  <cp:revision>7</cp:revision>
  <cp:lastPrinted>2011-03-07T14:17:00Z</cp:lastPrinted>
  <dcterms:created xsi:type="dcterms:W3CDTF">2011-03-07T13:33:00Z</dcterms:created>
  <dcterms:modified xsi:type="dcterms:W3CDTF">2011-03-07T15:50:00Z</dcterms:modified>
</cp:coreProperties>
</file>