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A8E" w:rsidRPr="000473FE" w:rsidRDefault="00EF5A8E" w:rsidP="00EF5A8E">
      <w:pPr>
        <w:jc w:val="center"/>
        <w:rPr>
          <w:b/>
          <w:sz w:val="26"/>
          <w:szCs w:val="26"/>
        </w:rPr>
      </w:pPr>
      <w:r w:rsidRPr="000473FE">
        <w:rPr>
          <w:b/>
          <w:sz w:val="26"/>
          <w:szCs w:val="26"/>
        </w:rPr>
        <w:t>Indiana State University Scheduling Policies</w:t>
      </w:r>
      <w:r>
        <w:rPr>
          <w:b/>
          <w:sz w:val="26"/>
          <w:szCs w:val="26"/>
        </w:rPr>
        <w:t xml:space="preserve"> and Procedures</w:t>
      </w:r>
    </w:p>
    <w:p w:rsidR="00EF5A8E" w:rsidRPr="00276CB7" w:rsidRDefault="00EF5A8E" w:rsidP="00EF5A8E">
      <w:pPr>
        <w:spacing w:before="100" w:beforeAutospacing="1" w:after="0" w:line="240" w:lineRule="auto"/>
        <w:rPr>
          <w:b/>
        </w:rPr>
      </w:pPr>
      <w:r w:rsidRPr="00276CB7">
        <w:rPr>
          <w:b/>
        </w:rPr>
        <w:t>General Policy Regarding the Academic Scheduling Process:</w:t>
      </w:r>
    </w:p>
    <w:p w:rsidR="00EF5A8E" w:rsidRPr="00276CB7" w:rsidRDefault="00EF5A8E" w:rsidP="00EF5A8E">
      <w:pPr>
        <w:pStyle w:val="ListParagraph"/>
        <w:numPr>
          <w:ilvl w:val="0"/>
          <w:numId w:val="1"/>
        </w:numPr>
      </w:pPr>
      <w:r w:rsidRPr="00276CB7">
        <w:t>The policy for class scheduling is established by the Office of the Provost and implemented by the Office of the Registrar.</w:t>
      </w:r>
    </w:p>
    <w:p w:rsidR="00EF5A8E" w:rsidRPr="00276CB7" w:rsidRDefault="00EF5A8E" w:rsidP="00EF5A8E">
      <w:pPr>
        <w:pStyle w:val="ListParagraph"/>
        <w:numPr>
          <w:ilvl w:val="0"/>
          <w:numId w:val="1"/>
        </w:numPr>
      </w:pPr>
      <w:r w:rsidRPr="00276CB7">
        <w:t>General objectives in building the Schedule of Classes include providing workable sched</w:t>
      </w:r>
      <w:bookmarkStart w:id="0" w:name="_GoBack"/>
      <w:bookmarkEnd w:id="0"/>
      <w:r w:rsidRPr="00276CB7">
        <w:t>ules for students by departments, ensuring access to courses by students, making efficient use of classrooms and laboratories/special laboratories, and minimizing overhead associated with Schedule of Classes administration.</w:t>
      </w:r>
    </w:p>
    <w:p w:rsidR="00EF5A8E" w:rsidRPr="00276CB7" w:rsidRDefault="00EF5A8E" w:rsidP="00EF5A8E">
      <w:pPr>
        <w:pStyle w:val="ListParagraph"/>
        <w:numPr>
          <w:ilvl w:val="0"/>
          <w:numId w:val="1"/>
        </w:numPr>
      </w:pPr>
      <w:r w:rsidRPr="00276CB7">
        <w:t>All classes are scheduled to start at the hour or half-hour.</w:t>
      </w:r>
    </w:p>
    <w:p w:rsidR="00EF5A8E" w:rsidRDefault="00EF5A8E" w:rsidP="00EF5A8E">
      <w:pPr>
        <w:pStyle w:val="ListParagraph"/>
        <w:numPr>
          <w:ilvl w:val="0"/>
          <w:numId w:val="1"/>
        </w:numPr>
      </w:pPr>
      <w:r w:rsidRPr="00276CB7">
        <w:t>Departments/colleges will have the ability to schedule in rooms they manage first. After this, the Registrar's office will utilize all available classrooms to assist other departments in need of space. All departments involved in the optimization process will be notified by the Registrar's office.</w:t>
      </w:r>
    </w:p>
    <w:p w:rsidR="00EF5A8E" w:rsidRDefault="00EF5A8E" w:rsidP="00EF5A8E">
      <w:pPr>
        <w:pStyle w:val="ListParagraph"/>
        <w:numPr>
          <w:ilvl w:val="0"/>
          <w:numId w:val="1"/>
        </w:numPr>
      </w:pPr>
      <w:r>
        <w:t>The primary goal of the Academic Scheduling Process is to maximize the probability that all students receive their choice of courses required for graduation on a timely basis (within the prescribed number of semesters) by providing a conflict-free resource environment (staff, space, and courses) which minimizes operating and capital costs.</w:t>
      </w:r>
    </w:p>
    <w:p w:rsidR="00EF5A8E" w:rsidRDefault="00EF5A8E" w:rsidP="00EF5A8E">
      <w:pPr>
        <w:spacing w:after="0" w:line="240" w:lineRule="auto"/>
      </w:pPr>
    </w:p>
    <w:p w:rsidR="00EF5A8E" w:rsidRDefault="00EF5A8E" w:rsidP="00EF5A8E">
      <w:pPr>
        <w:spacing w:line="240" w:lineRule="auto"/>
      </w:pPr>
      <w:r>
        <w:t>The following are standard meeting times and patterns for classes for Fall and Spring:</w:t>
      </w:r>
    </w:p>
    <w:p w:rsidR="00EF5A8E" w:rsidRDefault="00EF5A8E" w:rsidP="00EF5A8E">
      <w:pPr>
        <w:pStyle w:val="ListParagraph"/>
        <w:numPr>
          <w:ilvl w:val="0"/>
          <w:numId w:val="1"/>
        </w:numPr>
      </w:pPr>
      <w:r>
        <w:t>MWF is the normal sequence for classes meeting three days a week for 50 minutes, beginning on the hour.</w:t>
      </w:r>
    </w:p>
    <w:p w:rsidR="00EF5A8E" w:rsidRDefault="00EF5A8E" w:rsidP="00EF5A8E">
      <w:pPr>
        <w:pStyle w:val="ListParagraph"/>
        <w:numPr>
          <w:ilvl w:val="0"/>
          <w:numId w:val="1"/>
        </w:numPr>
      </w:pPr>
      <w:r>
        <w:t xml:space="preserve">TR is the normal sequence for classes meeting two days a week for 75 minutes, beginning on the hour or half hour. Courses may meet MW, but will need to start after 2 pm. </w:t>
      </w:r>
    </w:p>
    <w:p w:rsidR="00EF5A8E" w:rsidRDefault="00EF5A8E" w:rsidP="00EF5A8E">
      <w:pPr>
        <w:pStyle w:val="ListParagraph"/>
        <w:numPr>
          <w:ilvl w:val="0"/>
          <w:numId w:val="1"/>
        </w:numPr>
      </w:pPr>
      <w:r>
        <w:t xml:space="preserve">One day a week classes that meet for two or three hours must meet after 2 pm. </w:t>
      </w:r>
    </w:p>
    <w:p w:rsidR="00EF5A8E" w:rsidRDefault="00EF5A8E" w:rsidP="00EF5A8E">
      <w:pPr>
        <w:pStyle w:val="ListParagraph"/>
        <w:numPr>
          <w:ilvl w:val="0"/>
          <w:numId w:val="1"/>
        </w:numPr>
      </w:pPr>
      <w:r>
        <w:t xml:space="preserve">Night classes meet after 4 pm. </w:t>
      </w:r>
    </w:p>
    <w:p w:rsidR="00EF5A8E" w:rsidRDefault="00EF5A8E" w:rsidP="00EF5A8E">
      <w:pPr>
        <w:pStyle w:val="ListParagraph"/>
      </w:pPr>
    </w:p>
    <w:p w:rsidR="00EF5A8E" w:rsidRDefault="00EF5A8E" w:rsidP="00EF5A8E">
      <w:pPr>
        <w:pStyle w:val="ListParagraph"/>
        <w:spacing w:after="0"/>
        <w:jc w:val="center"/>
      </w:pPr>
      <w:r>
        <w:rPr>
          <w:noProof/>
        </w:rPr>
        <w:drawing>
          <wp:inline distT="0" distB="0" distL="0" distR="0" wp14:anchorId="3423B3E8" wp14:editId="58B9A139">
            <wp:extent cx="3609524" cy="215238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609524" cy="2152381"/>
                    </a:xfrm>
                    <a:prstGeom prst="rect">
                      <a:avLst/>
                    </a:prstGeom>
                  </pic:spPr>
                </pic:pic>
              </a:graphicData>
            </a:graphic>
          </wp:inline>
        </w:drawing>
      </w:r>
    </w:p>
    <w:p w:rsidR="00EF5A8E" w:rsidRDefault="00EF5A8E" w:rsidP="00EF5A8E">
      <w:pPr>
        <w:spacing w:after="0"/>
      </w:pPr>
      <w:r>
        <w:tab/>
      </w:r>
      <w:r>
        <w:tab/>
      </w:r>
      <w:r>
        <w:tab/>
      </w:r>
      <w:r>
        <w:tab/>
        <w:t>*Shading indicates Prime Time</w:t>
      </w:r>
    </w:p>
    <w:p w:rsidR="00EF5A8E" w:rsidRDefault="00EF5A8E" w:rsidP="00EF5A8E">
      <w:pPr>
        <w:spacing w:after="0"/>
      </w:pPr>
    </w:p>
    <w:p w:rsidR="00EF5A8E" w:rsidRPr="00ED672E" w:rsidRDefault="00EF5A8E" w:rsidP="00EF5A8E">
      <w:pPr>
        <w:jc w:val="center"/>
        <w:rPr>
          <w:b/>
        </w:rPr>
      </w:pPr>
      <w:r w:rsidRPr="00ED672E">
        <w:rPr>
          <w:b/>
        </w:rPr>
        <w:lastRenderedPageBreak/>
        <w:t>Contact Hours for Fall and Spring</w:t>
      </w:r>
    </w:p>
    <w:tbl>
      <w:tblPr>
        <w:tblStyle w:val="LightList"/>
        <w:tblW w:w="0" w:type="auto"/>
        <w:jc w:val="center"/>
        <w:tblLook w:val="0000" w:firstRow="0" w:lastRow="0" w:firstColumn="0" w:lastColumn="0" w:noHBand="0" w:noVBand="0"/>
      </w:tblPr>
      <w:tblGrid>
        <w:gridCol w:w="1065"/>
        <w:gridCol w:w="60"/>
        <w:gridCol w:w="2820"/>
        <w:gridCol w:w="15"/>
        <w:gridCol w:w="1638"/>
      </w:tblGrid>
      <w:tr w:rsidR="00EF5A8E" w:rsidTr="00A32E53">
        <w:trPr>
          <w:cnfStyle w:val="000000100000" w:firstRow="0" w:lastRow="0" w:firstColumn="0" w:lastColumn="0" w:oddVBand="0" w:evenVBand="0" w:oddHBand="1" w:evenHBand="0" w:firstRowFirstColumn="0" w:firstRowLastColumn="0" w:lastRowFirstColumn="0" w:lastRowLastColumn="0"/>
          <w:trHeight w:val="322"/>
          <w:jc w:val="center"/>
        </w:trPr>
        <w:tc>
          <w:tcPr>
            <w:cnfStyle w:val="000010000000" w:firstRow="0" w:lastRow="0" w:firstColumn="0" w:lastColumn="0" w:oddVBand="1" w:evenVBand="0" w:oddHBand="0" w:evenHBand="0" w:firstRowFirstColumn="0" w:firstRowLastColumn="0" w:lastRowFirstColumn="0" w:lastRowLastColumn="0"/>
            <w:tcW w:w="5598" w:type="dxa"/>
            <w:gridSpan w:val="5"/>
          </w:tcPr>
          <w:p w:rsidR="00EF5A8E" w:rsidRPr="007000FF" w:rsidRDefault="00EF5A8E" w:rsidP="00A32E53">
            <w:pPr>
              <w:jc w:val="center"/>
              <w:rPr>
                <w:b/>
              </w:rPr>
            </w:pPr>
            <w:r w:rsidRPr="007000FF">
              <w:rPr>
                <w:b/>
              </w:rPr>
              <w:t>Standard Times for 3 hour classes-16 week session</w:t>
            </w:r>
          </w:p>
        </w:tc>
      </w:tr>
      <w:tr w:rsidR="00EF5A8E" w:rsidTr="00A32E53">
        <w:trPr>
          <w:trHeight w:val="350"/>
          <w:jc w:val="center"/>
        </w:trPr>
        <w:tc>
          <w:tcPr>
            <w:cnfStyle w:val="000010000000" w:firstRow="0" w:lastRow="0" w:firstColumn="0" w:lastColumn="0" w:oddVBand="1" w:evenVBand="0" w:oddHBand="0" w:evenHBand="0" w:firstRowFirstColumn="0" w:firstRowLastColumn="0" w:lastRowFirstColumn="0" w:lastRowLastColumn="0"/>
            <w:tcW w:w="1065" w:type="dxa"/>
          </w:tcPr>
          <w:p w:rsidR="00EF5A8E" w:rsidRPr="007000FF" w:rsidRDefault="00EF5A8E" w:rsidP="00A32E53">
            <w:pPr>
              <w:jc w:val="center"/>
              <w:rPr>
                <w:b/>
              </w:rPr>
            </w:pPr>
            <w:r w:rsidRPr="007000FF">
              <w:rPr>
                <w:b/>
              </w:rPr>
              <w:t>Days</w:t>
            </w:r>
          </w:p>
        </w:tc>
        <w:tc>
          <w:tcPr>
            <w:tcW w:w="2880" w:type="dxa"/>
            <w:gridSpan w:val="2"/>
          </w:tcPr>
          <w:p w:rsidR="00EF5A8E" w:rsidRPr="007000FF" w:rsidRDefault="00EF5A8E" w:rsidP="00A32E53">
            <w:pPr>
              <w:jc w:val="center"/>
              <w:cnfStyle w:val="000000000000" w:firstRow="0" w:lastRow="0" w:firstColumn="0" w:lastColumn="0" w:oddVBand="0" w:evenVBand="0" w:oddHBand="0" w:evenHBand="0" w:firstRowFirstColumn="0" w:firstRowLastColumn="0" w:lastRowFirstColumn="0" w:lastRowLastColumn="0"/>
              <w:rPr>
                <w:b/>
              </w:rPr>
            </w:pPr>
            <w:r w:rsidRPr="007000FF">
              <w:rPr>
                <w:b/>
              </w:rPr>
              <w:t>Minutes per Class Meeting</w:t>
            </w:r>
          </w:p>
        </w:tc>
        <w:tc>
          <w:tcPr>
            <w:cnfStyle w:val="000010000000" w:firstRow="0" w:lastRow="0" w:firstColumn="0" w:lastColumn="0" w:oddVBand="1" w:evenVBand="0" w:oddHBand="0" w:evenHBand="0" w:firstRowFirstColumn="0" w:firstRowLastColumn="0" w:lastRowFirstColumn="0" w:lastRowLastColumn="0"/>
            <w:tcW w:w="1653" w:type="dxa"/>
            <w:gridSpan w:val="2"/>
          </w:tcPr>
          <w:p w:rsidR="00EF5A8E" w:rsidRPr="007000FF" w:rsidRDefault="00EF5A8E" w:rsidP="00A32E53">
            <w:pPr>
              <w:jc w:val="center"/>
              <w:rPr>
                <w:b/>
              </w:rPr>
            </w:pPr>
            <w:r w:rsidRPr="007000FF">
              <w:rPr>
                <w:b/>
              </w:rPr>
              <w:t>Total Meetings</w:t>
            </w:r>
          </w:p>
        </w:tc>
      </w:tr>
      <w:tr w:rsidR="00EF5A8E" w:rsidTr="00A32E53">
        <w:trPr>
          <w:cnfStyle w:val="000000100000" w:firstRow="0" w:lastRow="0" w:firstColumn="0" w:lastColumn="0" w:oddVBand="0" w:evenVBand="0" w:oddHBand="1" w:evenHBand="0" w:firstRowFirstColumn="0" w:firstRowLastColumn="0" w:lastRowFirstColumn="0" w:lastRowLastColumn="0"/>
          <w:trHeight w:val="107"/>
          <w:jc w:val="center"/>
        </w:trPr>
        <w:tc>
          <w:tcPr>
            <w:cnfStyle w:val="000010000000" w:firstRow="0" w:lastRow="0" w:firstColumn="0" w:lastColumn="0" w:oddVBand="1" w:evenVBand="0" w:oddHBand="0" w:evenHBand="0" w:firstRowFirstColumn="0" w:firstRowLastColumn="0" w:lastRowFirstColumn="0" w:lastRowLastColumn="0"/>
            <w:tcW w:w="1065" w:type="dxa"/>
          </w:tcPr>
          <w:p w:rsidR="00EF5A8E" w:rsidRDefault="00EF5A8E" w:rsidP="00A32E53">
            <w:pPr>
              <w:jc w:val="center"/>
            </w:pPr>
            <w:r>
              <w:t>3</w:t>
            </w:r>
          </w:p>
        </w:tc>
        <w:tc>
          <w:tcPr>
            <w:tcW w:w="2880" w:type="dxa"/>
            <w:gridSpan w:val="2"/>
          </w:tcPr>
          <w:p w:rsidR="00EF5A8E" w:rsidRDefault="00EF5A8E" w:rsidP="00A32E53">
            <w:pPr>
              <w:jc w:val="center"/>
              <w:cnfStyle w:val="000000100000" w:firstRow="0" w:lastRow="0" w:firstColumn="0" w:lastColumn="0" w:oddVBand="0" w:evenVBand="0" w:oddHBand="1" w:evenHBand="0" w:firstRowFirstColumn="0" w:firstRowLastColumn="0" w:lastRowFirstColumn="0" w:lastRowLastColumn="0"/>
            </w:pPr>
            <w:r>
              <w:t>50</w:t>
            </w:r>
          </w:p>
        </w:tc>
        <w:tc>
          <w:tcPr>
            <w:cnfStyle w:val="000010000000" w:firstRow="0" w:lastRow="0" w:firstColumn="0" w:lastColumn="0" w:oddVBand="1" w:evenVBand="0" w:oddHBand="0" w:evenHBand="0" w:firstRowFirstColumn="0" w:firstRowLastColumn="0" w:lastRowFirstColumn="0" w:lastRowLastColumn="0"/>
            <w:tcW w:w="1653" w:type="dxa"/>
            <w:gridSpan w:val="2"/>
          </w:tcPr>
          <w:p w:rsidR="00EF5A8E" w:rsidRDefault="00EF5A8E" w:rsidP="00A32E53">
            <w:pPr>
              <w:jc w:val="center"/>
            </w:pPr>
            <w:r>
              <w:t>48</w:t>
            </w:r>
          </w:p>
        </w:tc>
      </w:tr>
      <w:tr w:rsidR="00EF5A8E" w:rsidTr="00A32E53">
        <w:trPr>
          <w:trHeight w:val="223"/>
          <w:jc w:val="center"/>
        </w:trPr>
        <w:tc>
          <w:tcPr>
            <w:cnfStyle w:val="000010000000" w:firstRow="0" w:lastRow="0" w:firstColumn="0" w:lastColumn="0" w:oddVBand="1" w:evenVBand="0" w:oddHBand="0" w:evenHBand="0" w:firstRowFirstColumn="0" w:firstRowLastColumn="0" w:lastRowFirstColumn="0" w:lastRowLastColumn="0"/>
            <w:tcW w:w="1065" w:type="dxa"/>
          </w:tcPr>
          <w:p w:rsidR="00EF5A8E" w:rsidRDefault="00EF5A8E" w:rsidP="00A32E53">
            <w:pPr>
              <w:jc w:val="center"/>
            </w:pPr>
            <w:r>
              <w:t>2</w:t>
            </w:r>
          </w:p>
        </w:tc>
        <w:tc>
          <w:tcPr>
            <w:tcW w:w="2880" w:type="dxa"/>
            <w:gridSpan w:val="2"/>
          </w:tcPr>
          <w:p w:rsidR="00EF5A8E" w:rsidRDefault="00EF5A8E" w:rsidP="00A32E53">
            <w:pPr>
              <w:jc w:val="center"/>
              <w:cnfStyle w:val="000000000000" w:firstRow="0" w:lastRow="0" w:firstColumn="0" w:lastColumn="0" w:oddVBand="0" w:evenVBand="0" w:oddHBand="0" w:evenHBand="0" w:firstRowFirstColumn="0" w:firstRowLastColumn="0" w:lastRowFirstColumn="0" w:lastRowLastColumn="0"/>
            </w:pPr>
            <w:r>
              <w:t>75</w:t>
            </w:r>
          </w:p>
        </w:tc>
        <w:tc>
          <w:tcPr>
            <w:cnfStyle w:val="000010000000" w:firstRow="0" w:lastRow="0" w:firstColumn="0" w:lastColumn="0" w:oddVBand="1" w:evenVBand="0" w:oddHBand="0" w:evenHBand="0" w:firstRowFirstColumn="0" w:firstRowLastColumn="0" w:lastRowFirstColumn="0" w:lastRowLastColumn="0"/>
            <w:tcW w:w="1653" w:type="dxa"/>
            <w:gridSpan w:val="2"/>
          </w:tcPr>
          <w:p w:rsidR="00EF5A8E" w:rsidRDefault="00EF5A8E" w:rsidP="00A32E53">
            <w:pPr>
              <w:jc w:val="center"/>
            </w:pPr>
            <w:r>
              <w:t>32</w:t>
            </w:r>
          </w:p>
        </w:tc>
      </w:tr>
      <w:tr w:rsidR="00EF5A8E" w:rsidTr="00A32E53">
        <w:trPr>
          <w:cnfStyle w:val="000000100000" w:firstRow="0" w:lastRow="0" w:firstColumn="0" w:lastColumn="0" w:oddVBand="0" w:evenVBand="0" w:oddHBand="1" w:evenHBand="0" w:firstRowFirstColumn="0" w:firstRowLastColumn="0" w:lastRowFirstColumn="0" w:lastRowLastColumn="0"/>
          <w:trHeight w:val="205"/>
          <w:jc w:val="center"/>
        </w:trPr>
        <w:tc>
          <w:tcPr>
            <w:cnfStyle w:val="000010000000" w:firstRow="0" w:lastRow="0" w:firstColumn="0" w:lastColumn="0" w:oddVBand="1" w:evenVBand="0" w:oddHBand="0" w:evenHBand="0" w:firstRowFirstColumn="0" w:firstRowLastColumn="0" w:lastRowFirstColumn="0" w:lastRowLastColumn="0"/>
            <w:tcW w:w="1065" w:type="dxa"/>
          </w:tcPr>
          <w:p w:rsidR="00EF5A8E" w:rsidRDefault="00EF5A8E" w:rsidP="00A32E53">
            <w:pPr>
              <w:jc w:val="center"/>
            </w:pPr>
            <w:r>
              <w:t>1</w:t>
            </w:r>
          </w:p>
        </w:tc>
        <w:tc>
          <w:tcPr>
            <w:tcW w:w="2880" w:type="dxa"/>
            <w:gridSpan w:val="2"/>
          </w:tcPr>
          <w:p w:rsidR="00EF5A8E" w:rsidRDefault="00EF5A8E" w:rsidP="00A32E53">
            <w:pPr>
              <w:jc w:val="center"/>
              <w:cnfStyle w:val="000000100000" w:firstRow="0" w:lastRow="0" w:firstColumn="0" w:lastColumn="0" w:oddVBand="0" w:evenVBand="0" w:oddHBand="1" w:evenHBand="0" w:firstRowFirstColumn="0" w:firstRowLastColumn="0" w:lastRowFirstColumn="0" w:lastRowLastColumn="0"/>
            </w:pPr>
            <w:r>
              <w:t>150</w:t>
            </w:r>
          </w:p>
        </w:tc>
        <w:tc>
          <w:tcPr>
            <w:cnfStyle w:val="000010000000" w:firstRow="0" w:lastRow="0" w:firstColumn="0" w:lastColumn="0" w:oddVBand="1" w:evenVBand="0" w:oddHBand="0" w:evenHBand="0" w:firstRowFirstColumn="0" w:firstRowLastColumn="0" w:lastRowFirstColumn="0" w:lastRowLastColumn="0"/>
            <w:tcW w:w="1653" w:type="dxa"/>
            <w:gridSpan w:val="2"/>
          </w:tcPr>
          <w:p w:rsidR="00EF5A8E" w:rsidRDefault="00EF5A8E" w:rsidP="00A32E53">
            <w:pPr>
              <w:jc w:val="center"/>
            </w:pPr>
            <w:r>
              <w:t>16</w:t>
            </w:r>
          </w:p>
        </w:tc>
      </w:tr>
      <w:tr w:rsidR="00EF5A8E" w:rsidTr="00A32E53">
        <w:trPr>
          <w:trHeight w:val="277"/>
          <w:jc w:val="center"/>
        </w:trPr>
        <w:tc>
          <w:tcPr>
            <w:cnfStyle w:val="000010000000" w:firstRow="0" w:lastRow="0" w:firstColumn="0" w:lastColumn="0" w:oddVBand="1" w:evenVBand="0" w:oddHBand="0" w:evenHBand="0" w:firstRowFirstColumn="0" w:firstRowLastColumn="0" w:lastRowFirstColumn="0" w:lastRowLastColumn="0"/>
            <w:tcW w:w="5598" w:type="dxa"/>
            <w:gridSpan w:val="5"/>
          </w:tcPr>
          <w:p w:rsidR="00EF5A8E" w:rsidRPr="007000FF" w:rsidRDefault="00EF5A8E" w:rsidP="00A32E53">
            <w:pPr>
              <w:jc w:val="center"/>
              <w:rPr>
                <w:b/>
              </w:rPr>
            </w:pPr>
            <w:r w:rsidRPr="007000FF">
              <w:rPr>
                <w:b/>
              </w:rPr>
              <w:t>Standard Times for 3 hour classes-8 week session</w:t>
            </w:r>
          </w:p>
        </w:tc>
      </w:tr>
      <w:tr w:rsidR="00EF5A8E" w:rsidTr="00A32E53">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1125" w:type="dxa"/>
            <w:gridSpan w:val="2"/>
          </w:tcPr>
          <w:p w:rsidR="00EF5A8E" w:rsidRPr="007000FF" w:rsidRDefault="00EF5A8E" w:rsidP="00A32E53">
            <w:pPr>
              <w:jc w:val="center"/>
              <w:rPr>
                <w:b/>
              </w:rPr>
            </w:pPr>
            <w:r w:rsidRPr="007000FF">
              <w:rPr>
                <w:b/>
              </w:rPr>
              <w:t>Days</w:t>
            </w:r>
          </w:p>
        </w:tc>
        <w:tc>
          <w:tcPr>
            <w:tcW w:w="2835" w:type="dxa"/>
            <w:gridSpan w:val="2"/>
          </w:tcPr>
          <w:p w:rsidR="00EF5A8E" w:rsidRPr="007000FF" w:rsidRDefault="00EF5A8E" w:rsidP="00A32E53">
            <w:pPr>
              <w:jc w:val="center"/>
              <w:cnfStyle w:val="000000100000" w:firstRow="0" w:lastRow="0" w:firstColumn="0" w:lastColumn="0" w:oddVBand="0" w:evenVBand="0" w:oddHBand="1" w:evenHBand="0" w:firstRowFirstColumn="0" w:firstRowLastColumn="0" w:lastRowFirstColumn="0" w:lastRowLastColumn="0"/>
              <w:rPr>
                <w:b/>
              </w:rPr>
            </w:pPr>
            <w:r w:rsidRPr="007000FF">
              <w:rPr>
                <w:b/>
              </w:rPr>
              <w:t>Minutes per Class Meeting</w:t>
            </w:r>
          </w:p>
        </w:tc>
        <w:tc>
          <w:tcPr>
            <w:cnfStyle w:val="000010000000" w:firstRow="0" w:lastRow="0" w:firstColumn="0" w:lastColumn="0" w:oddVBand="1" w:evenVBand="0" w:oddHBand="0" w:evenHBand="0" w:firstRowFirstColumn="0" w:firstRowLastColumn="0" w:lastRowFirstColumn="0" w:lastRowLastColumn="0"/>
            <w:tcW w:w="1638" w:type="dxa"/>
          </w:tcPr>
          <w:p w:rsidR="00EF5A8E" w:rsidRPr="007000FF" w:rsidRDefault="00EF5A8E" w:rsidP="00A32E53">
            <w:pPr>
              <w:jc w:val="center"/>
              <w:rPr>
                <w:b/>
              </w:rPr>
            </w:pPr>
            <w:r w:rsidRPr="007000FF">
              <w:rPr>
                <w:b/>
              </w:rPr>
              <w:t>Total Meetings</w:t>
            </w:r>
          </w:p>
        </w:tc>
      </w:tr>
      <w:tr w:rsidR="00EF5A8E" w:rsidTr="00A32E53">
        <w:trPr>
          <w:trHeight w:val="358"/>
          <w:jc w:val="center"/>
        </w:trPr>
        <w:tc>
          <w:tcPr>
            <w:cnfStyle w:val="000010000000" w:firstRow="0" w:lastRow="0" w:firstColumn="0" w:lastColumn="0" w:oddVBand="1" w:evenVBand="0" w:oddHBand="0" w:evenHBand="0" w:firstRowFirstColumn="0" w:firstRowLastColumn="0" w:lastRowFirstColumn="0" w:lastRowLastColumn="0"/>
            <w:tcW w:w="1125" w:type="dxa"/>
            <w:gridSpan w:val="2"/>
          </w:tcPr>
          <w:p w:rsidR="00EF5A8E" w:rsidRDefault="00EF5A8E" w:rsidP="00A32E53">
            <w:pPr>
              <w:jc w:val="center"/>
            </w:pPr>
            <w:r>
              <w:t>3</w:t>
            </w:r>
          </w:p>
        </w:tc>
        <w:tc>
          <w:tcPr>
            <w:tcW w:w="2835" w:type="dxa"/>
            <w:gridSpan w:val="2"/>
          </w:tcPr>
          <w:p w:rsidR="00EF5A8E" w:rsidRDefault="00EF5A8E" w:rsidP="00A32E53">
            <w:pPr>
              <w:jc w:val="center"/>
              <w:cnfStyle w:val="000000000000" w:firstRow="0" w:lastRow="0" w:firstColumn="0" w:lastColumn="0" w:oddVBand="0" w:evenVBand="0" w:oddHBand="0" w:evenHBand="0" w:firstRowFirstColumn="0" w:firstRowLastColumn="0" w:lastRowFirstColumn="0" w:lastRowLastColumn="0"/>
            </w:pPr>
            <w:r>
              <w:t>100</w:t>
            </w:r>
          </w:p>
        </w:tc>
        <w:tc>
          <w:tcPr>
            <w:cnfStyle w:val="000010000000" w:firstRow="0" w:lastRow="0" w:firstColumn="0" w:lastColumn="0" w:oddVBand="1" w:evenVBand="0" w:oddHBand="0" w:evenHBand="0" w:firstRowFirstColumn="0" w:firstRowLastColumn="0" w:lastRowFirstColumn="0" w:lastRowLastColumn="0"/>
            <w:tcW w:w="1638" w:type="dxa"/>
          </w:tcPr>
          <w:p w:rsidR="00EF5A8E" w:rsidRDefault="00EF5A8E" w:rsidP="00A32E53">
            <w:pPr>
              <w:jc w:val="center"/>
            </w:pPr>
            <w:r>
              <w:t>24</w:t>
            </w:r>
          </w:p>
        </w:tc>
      </w:tr>
      <w:tr w:rsidR="00EF5A8E" w:rsidTr="00A32E53">
        <w:trPr>
          <w:cnfStyle w:val="000000100000" w:firstRow="0" w:lastRow="0" w:firstColumn="0" w:lastColumn="0" w:oddVBand="0" w:evenVBand="0" w:oddHBand="1" w:evenHBand="0" w:firstRowFirstColumn="0" w:firstRowLastColumn="0" w:lastRowFirstColumn="0" w:lastRowLastColumn="0"/>
          <w:trHeight w:val="313"/>
          <w:jc w:val="center"/>
        </w:trPr>
        <w:tc>
          <w:tcPr>
            <w:cnfStyle w:val="000010000000" w:firstRow="0" w:lastRow="0" w:firstColumn="0" w:lastColumn="0" w:oddVBand="1" w:evenVBand="0" w:oddHBand="0" w:evenHBand="0" w:firstRowFirstColumn="0" w:firstRowLastColumn="0" w:lastRowFirstColumn="0" w:lastRowLastColumn="0"/>
            <w:tcW w:w="1125" w:type="dxa"/>
            <w:gridSpan w:val="2"/>
          </w:tcPr>
          <w:p w:rsidR="00EF5A8E" w:rsidRDefault="00EF5A8E" w:rsidP="00A32E53">
            <w:pPr>
              <w:jc w:val="center"/>
            </w:pPr>
            <w:r>
              <w:t>2</w:t>
            </w:r>
          </w:p>
        </w:tc>
        <w:tc>
          <w:tcPr>
            <w:tcW w:w="2835" w:type="dxa"/>
            <w:gridSpan w:val="2"/>
          </w:tcPr>
          <w:p w:rsidR="00EF5A8E" w:rsidRDefault="00EF5A8E" w:rsidP="00A32E53">
            <w:pPr>
              <w:jc w:val="center"/>
              <w:cnfStyle w:val="000000100000" w:firstRow="0" w:lastRow="0" w:firstColumn="0" w:lastColumn="0" w:oddVBand="0" w:evenVBand="0" w:oddHBand="1" w:evenHBand="0" w:firstRowFirstColumn="0" w:firstRowLastColumn="0" w:lastRowFirstColumn="0" w:lastRowLastColumn="0"/>
            </w:pPr>
            <w:r>
              <w:t>150</w:t>
            </w:r>
          </w:p>
        </w:tc>
        <w:tc>
          <w:tcPr>
            <w:cnfStyle w:val="000010000000" w:firstRow="0" w:lastRow="0" w:firstColumn="0" w:lastColumn="0" w:oddVBand="1" w:evenVBand="0" w:oddHBand="0" w:evenHBand="0" w:firstRowFirstColumn="0" w:firstRowLastColumn="0" w:lastRowFirstColumn="0" w:lastRowLastColumn="0"/>
            <w:tcW w:w="1638" w:type="dxa"/>
          </w:tcPr>
          <w:p w:rsidR="00EF5A8E" w:rsidRDefault="00EF5A8E" w:rsidP="00A32E53">
            <w:pPr>
              <w:jc w:val="center"/>
            </w:pPr>
            <w:r>
              <w:t>16</w:t>
            </w:r>
          </w:p>
        </w:tc>
      </w:tr>
      <w:tr w:rsidR="00EF5A8E" w:rsidTr="00A32E53">
        <w:trPr>
          <w:trHeight w:val="187"/>
          <w:jc w:val="center"/>
        </w:trPr>
        <w:tc>
          <w:tcPr>
            <w:cnfStyle w:val="000010000000" w:firstRow="0" w:lastRow="0" w:firstColumn="0" w:lastColumn="0" w:oddVBand="1" w:evenVBand="0" w:oddHBand="0" w:evenHBand="0" w:firstRowFirstColumn="0" w:firstRowLastColumn="0" w:lastRowFirstColumn="0" w:lastRowLastColumn="0"/>
            <w:tcW w:w="1125" w:type="dxa"/>
            <w:gridSpan w:val="2"/>
          </w:tcPr>
          <w:p w:rsidR="00EF5A8E" w:rsidRDefault="00EF5A8E" w:rsidP="00A32E53">
            <w:pPr>
              <w:jc w:val="center"/>
            </w:pPr>
            <w:r>
              <w:t>1</w:t>
            </w:r>
          </w:p>
        </w:tc>
        <w:tc>
          <w:tcPr>
            <w:tcW w:w="2835" w:type="dxa"/>
            <w:gridSpan w:val="2"/>
          </w:tcPr>
          <w:p w:rsidR="00EF5A8E" w:rsidRDefault="00EF5A8E" w:rsidP="00A32E53">
            <w:pPr>
              <w:jc w:val="center"/>
              <w:cnfStyle w:val="000000000000" w:firstRow="0" w:lastRow="0" w:firstColumn="0" w:lastColumn="0" w:oddVBand="0" w:evenVBand="0" w:oddHBand="0" w:evenHBand="0" w:firstRowFirstColumn="0" w:firstRowLastColumn="0" w:lastRowFirstColumn="0" w:lastRowLastColumn="0"/>
            </w:pPr>
            <w:r>
              <w:t>300</w:t>
            </w:r>
          </w:p>
        </w:tc>
        <w:tc>
          <w:tcPr>
            <w:cnfStyle w:val="000010000000" w:firstRow="0" w:lastRow="0" w:firstColumn="0" w:lastColumn="0" w:oddVBand="1" w:evenVBand="0" w:oddHBand="0" w:evenHBand="0" w:firstRowFirstColumn="0" w:firstRowLastColumn="0" w:lastRowFirstColumn="0" w:lastRowLastColumn="0"/>
            <w:tcW w:w="1638" w:type="dxa"/>
          </w:tcPr>
          <w:p w:rsidR="00EF5A8E" w:rsidRDefault="00EF5A8E" w:rsidP="00A32E53">
            <w:pPr>
              <w:jc w:val="center"/>
            </w:pPr>
            <w:r>
              <w:t>8</w:t>
            </w:r>
          </w:p>
        </w:tc>
      </w:tr>
    </w:tbl>
    <w:p w:rsidR="00EF5A8E" w:rsidRDefault="00EF5A8E" w:rsidP="00EF5A8E">
      <w:pPr>
        <w:jc w:val="center"/>
      </w:pPr>
    </w:p>
    <w:p w:rsidR="00EF5A8E" w:rsidRPr="001D0C8B" w:rsidRDefault="00EF5A8E" w:rsidP="00EF5A8E">
      <w:pPr>
        <w:jc w:val="center"/>
        <w:rPr>
          <w:b/>
        </w:rPr>
      </w:pPr>
      <w:r w:rsidRPr="00ED672E">
        <w:rPr>
          <w:b/>
        </w:rPr>
        <w:t>C</w:t>
      </w:r>
      <w:r>
        <w:rPr>
          <w:b/>
        </w:rPr>
        <w:t>ontact Hours for Summer-effective Summer 2015</w:t>
      </w:r>
    </w:p>
    <w:p w:rsidR="00EF5A8E" w:rsidRDefault="00EF5A8E" w:rsidP="00EF5A8E">
      <w:pPr>
        <w:jc w:val="center"/>
        <w:rPr>
          <w:b/>
        </w:rPr>
      </w:pPr>
      <w:r>
        <w:rPr>
          <w:noProof/>
        </w:rPr>
        <w:drawing>
          <wp:inline distT="0" distB="0" distL="0" distR="0" wp14:anchorId="778FE76B" wp14:editId="66ADDD5E">
            <wp:extent cx="3904762" cy="1390476"/>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904762" cy="1390476"/>
                    </a:xfrm>
                    <a:prstGeom prst="rect">
                      <a:avLst/>
                    </a:prstGeom>
                  </pic:spPr>
                </pic:pic>
              </a:graphicData>
            </a:graphic>
          </wp:inline>
        </w:drawing>
      </w:r>
    </w:p>
    <w:p w:rsidR="00EF5A8E" w:rsidRPr="001D0C8B" w:rsidRDefault="00EF5A8E" w:rsidP="00EF5A8E">
      <w:r>
        <w:t xml:space="preserve">The amount of contact hours for a three credit hour course is 2400 minutes per session. Summer classes are required to start on the hour or half hour with the earliest starting at 7am. Non-Standard meeting patterns must be approved by Academic Affairs. </w:t>
      </w:r>
    </w:p>
    <w:p w:rsidR="00480066" w:rsidRPr="00480066" w:rsidRDefault="00480066" w:rsidP="00014764">
      <w:r w:rsidRPr="00480066">
        <w:rPr>
          <w:b/>
        </w:rPr>
        <w:t>Federal Credit Hour Definition</w:t>
      </w:r>
      <w:r w:rsidRPr="00480066">
        <w:t>: A credit hour is an amount of work represented in intended learning outcomes and verified by evidence of student achievement that is an institutionally-established equivalency that reasonably approximates not less than:</w:t>
      </w:r>
    </w:p>
    <w:p w:rsidR="00480066" w:rsidRPr="00480066" w:rsidRDefault="00480066" w:rsidP="005530D3">
      <w:pPr>
        <w:ind w:left="720"/>
      </w:pPr>
      <w:r w:rsidRPr="00480066">
        <w:t>(1) one hour of classroom or direct faculty instruction and a minimum of 2 hours of out-of-class student work each week for approximately fifteen weeks for one semester or trimester of credit, or ten to twelve weeks for one quarter hour of credit, or the equivalent amount of work over a different period of time; or (2) at least an equivalent amount of work as required in paragraph (1) of this definition for other activities as established by an institution, including laboratory work, internships, practica, studio work, and other academic work leading toward the award of credit hours.</w:t>
      </w:r>
    </w:p>
    <w:p w:rsidR="0093713A" w:rsidRDefault="0093713A"/>
    <w:sectPr w:rsidR="00937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64FDB"/>
    <w:multiLevelType w:val="multilevel"/>
    <w:tmpl w:val="281414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A8E"/>
    <w:rsid w:val="00014764"/>
    <w:rsid w:val="00480066"/>
    <w:rsid w:val="005530D3"/>
    <w:rsid w:val="0093713A"/>
    <w:rsid w:val="009542B3"/>
    <w:rsid w:val="00EF5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A8E"/>
    <w:pPr>
      <w:spacing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A8E"/>
    <w:pPr>
      <w:ind w:left="720"/>
      <w:contextualSpacing/>
    </w:pPr>
  </w:style>
  <w:style w:type="table" w:styleId="LightList">
    <w:name w:val="Light List"/>
    <w:basedOn w:val="TableNormal"/>
    <w:uiPriority w:val="61"/>
    <w:rsid w:val="00EF5A8E"/>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EF5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A8E"/>
    <w:rPr>
      <w:rFonts w:ascii="Tahoma" w:hAnsi="Tahoma" w:cs="Tahoma"/>
      <w:sz w:val="16"/>
      <w:szCs w:val="16"/>
    </w:rPr>
  </w:style>
  <w:style w:type="paragraph" w:styleId="NormalWeb">
    <w:name w:val="Normal (Web)"/>
    <w:basedOn w:val="Normal"/>
    <w:uiPriority w:val="99"/>
    <w:semiHidden/>
    <w:unhideWhenUsed/>
    <w:rsid w:val="0048006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A8E"/>
    <w:pPr>
      <w:spacing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A8E"/>
    <w:pPr>
      <w:ind w:left="720"/>
      <w:contextualSpacing/>
    </w:pPr>
  </w:style>
  <w:style w:type="table" w:styleId="LightList">
    <w:name w:val="Light List"/>
    <w:basedOn w:val="TableNormal"/>
    <w:uiPriority w:val="61"/>
    <w:rsid w:val="00EF5A8E"/>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EF5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A8E"/>
    <w:rPr>
      <w:rFonts w:ascii="Tahoma" w:hAnsi="Tahoma" w:cs="Tahoma"/>
      <w:sz w:val="16"/>
      <w:szCs w:val="16"/>
    </w:rPr>
  </w:style>
  <w:style w:type="paragraph" w:styleId="NormalWeb">
    <w:name w:val="Normal (Web)"/>
    <w:basedOn w:val="Normal"/>
    <w:uiPriority w:val="99"/>
    <w:semiHidden/>
    <w:unhideWhenUsed/>
    <w:rsid w:val="00480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685318">
      <w:bodyDiv w:val="1"/>
      <w:marLeft w:val="0"/>
      <w:marRight w:val="0"/>
      <w:marTop w:val="0"/>
      <w:marBottom w:val="0"/>
      <w:divBdr>
        <w:top w:val="none" w:sz="0" w:space="0" w:color="auto"/>
        <w:left w:val="none" w:sz="0" w:space="0" w:color="auto"/>
        <w:bottom w:val="none" w:sz="0" w:space="0" w:color="auto"/>
        <w:right w:val="none" w:sz="0" w:space="0" w:color="auto"/>
      </w:divBdr>
      <w:divsChild>
        <w:div w:id="403064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2015-01-12T14:25:00Z</dcterms:created>
  <dcterms:modified xsi:type="dcterms:W3CDTF">2015-01-12T14:25:00Z</dcterms:modified>
</cp:coreProperties>
</file>